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center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</w:rPr>
        <w:t xml:space="preserve">MNSEM | Vår 2023 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>| Bjørn Sether Wastvedt</w:t>
      </w:r>
    </w:p>
    <w:p>
      <w:pPr>
        <w:pStyle w:val="Normal"/>
        <w:spacing w:lineRule="auto" w:line="259" w:before="0" w:after="160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sz w:val="22"/>
          <w:szCs w:val="22"/>
          <w:lang w:val="nb-NO"/>
        </w:rPr>
        <w:t>Om meg: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nb-NO"/>
        </w:rPr>
        <w:t xml:space="preserve">Jeg er alltid tilgjengelig på </w:t>
      </w:r>
      <w:hyperlink r:id="rId2">
        <w:r>
          <w:rPr>
            <w:rStyle w:val="InternetLink"/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sz w:val="22"/>
            <w:szCs w:val="22"/>
            <w:lang w:val="nb-NO"/>
          </w:rPr>
          <w:t>bjorn.wastvedt@uib.no</w:t>
        </w:r>
      </w:hyperlink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nb-NO"/>
        </w:rPr>
        <w:t xml:space="preserve"> og svarer på alle meldinger hver dag.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nb-NO"/>
        </w:rPr>
        <w:t>Det er mitt ansvar å hjelpe dere alle til å samarbeide for å forstå kursmaterialet. Det er deres ansvar å gi meg beskjed når mine forklaringer ikke er klare nok (pga. norsk eller forklaring). Eventuelle rettelser til norsken min er mer enn velkommen! Jeg vil ikke bli fornærmet!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nb-NO"/>
        </w:rPr>
        <w:t>Det kan være en ulempe for deg at norsk ikke er mitt førstespråk. Mitt håp er at min tilgjengelighet, entusiasme og fagkompetanse vil gjøre kursen givende og effektiv.</w:t>
      </w:r>
    </w:p>
    <w:p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/>
          <w:b w:val="false"/>
          <w:bCs w:val="false"/>
          <w:i w:val="false"/>
          <w:iCs w:val="false"/>
          <w:sz w:val="22"/>
          <w:szCs w:val="22"/>
          <w:lang w:val="nb-NO"/>
        </w:rPr>
        <w:t>Vi møtes på seminarer og forelesninger hver uke unntatt uke 14 (3.4). NB endringer i uke 10.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sz w:val="22"/>
          <w:szCs w:val="22"/>
        </w:rPr>
        <w:t>Kursmål: studentane skal (advarsel: nynorsk!):</w:t>
      </w:r>
    </w:p>
    <w:p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sz w:val="22"/>
          <w:szCs w:val="22"/>
          <w:u w:val="none"/>
          <w:lang w:val="nb-NO"/>
        </w:rPr>
        <w:t>ha</w:t>
      </w:r>
      <w:r>
        <w:rPr>
          <w:rFonts w:eastAsia="Calibri" w:cs="Calibri" w:cstheme="minorAscii" w:eastAsiaTheme="minorAscii"/>
          <w:b w:val="false"/>
          <w:bCs w:val="false"/>
          <w:sz w:val="22"/>
          <w:szCs w:val="22"/>
          <w:u w:val="single"/>
          <w:lang w:val="nb-NO"/>
        </w:rPr>
        <w:t xml:space="preserve"> filosofiske perspektiv på eige fag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 og fagkompetanse som </w:t>
      </w:r>
      <w:r>
        <w:rPr>
          <w:rFonts w:eastAsia="Calibri" w:cs="Calibri" w:cstheme="minorAscii" w:eastAsiaTheme="minorAscii"/>
          <w:sz w:val="22"/>
          <w:szCs w:val="22"/>
          <w:u w:val="none"/>
          <w:lang w:val="nb-NO"/>
        </w:rPr>
        <w:t xml:space="preserve">gjer dei i stand til å nytte denne på </w:t>
      </w:r>
      <w:r>
        <w:rPr>
          <w:rFonts w:eastAsia="Calibri" w:cs="Calibri" w:cstheme="minorAscii" w:eastAsiaTheme="minorAscii"/>
          <w:b w:val="false"/>
          <w:bCs w:val="false"/>
          <w:sz w:val="22"/>
          <w:szCs w:val="22"/>
          <w:u w:val="none"/>
          <w:lang w:val="nb-NO"/>
        </w:rPr>
        <w:t>ein kritisk og analytisk måte i ulike samanhengar</w:t>
      </w:r>
    </w:p>
    <w:p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u w:val="none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sz w:val="22"/>
          <w:szCs w:val="22"/>
          <w:u w:val="none"/>
          <w:lang w:val="nb-NO"/>
        </w:rPr>
        <w:t xml:space="preserve">ha </w:t>
      </w:r>
      <w:r>
        <w:rPr>
          <w:rFonts w:eastAsia="Calibri" w:cs="Calibri" w:cstheme="minorAscii" w:eastAsiaTheme="minorAscii"/>
          <w:b w:val="false"/>
          <w:bCs w:val="false"/>
          <w:sz w:val="22"/>
          <w:szCs w:val="22"/>
          <w:u w:val="single"/>
          <w:lang w:val="nb-NO"/>
        </w:rPr>
        <w:t>kunnskap om utvalgte tema med relevans for realfaga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 og seinare arbeidsliv innanføre (a) </w:t>
      </w:r>
      <w:r>
        <w:rPr>
          <w:rFonts w:eastAsia="Calibri" w:cs="Calibri" w:cstheme="minorAscii" w:eastAsiaTheme="minorAscii"/>
          <w:sz w:val="22"/>
          <w:szCs w:val="22"/>
          <w:u w:val="none"/>
          <w:lang w:val="nb-NO"/>
        </w:rPr>
        <w:t>kunnskaps- og vitskapsteori, (b) etikk og generelle verdispørsmål og (c) grunnprinsipp for logikk og argumentasjonsteori</w:t>
      </w:r>
    </w:p>
    <w:p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kunne </w:t>
      </w:r>
      <w:r>
        <w:rPr>
          <w:rFonts w:eastAsia="Calibri" w:cs="Calibri" w:cstheme="minorAscii" w:eastAsiaTheme="minorAscii"/>
          <w:b w:val="false"/>
          <w:bCs w:val="false"/>
          <w:sz w:val="22"/>
          <w:szCs w:val="22"/>
          <w:u w:val="single"/>
          <w:lang w:val="nb-NO"/>
        </w:rPr>
        <w:t>identifisere, analysere og formidle kunnskaps- og vitskapsteoretiske og etiske og verdimessige problemstillingar og argument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>: (a) i eige fagområde, (b) i tverrfaglege samanhengar og (c) i møte med avgjerdstakarar og den breiare offentlegheita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sz w:val="22"/>
          <w:szCs w:val="22"/>
        </w:rPr>
        <w:t>Arbeidskrav (Ingen utsettelser eller (u)unnskyldt fravær!)</w:t>
      </w:r>
    </w:p>
    <w:p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u w:val="none"/>
        </w:rPr>
      </w:pPr>
      <w:r>
        <w:rPr>
          <w:rFonts w:eastAsia="Calibri" w:cs="Calibri" w:cstheme="minorAscii" w:eastAsiaTheme="minorAscii"/>
          <w:sz w:val="22"/>
          <w:szCs w:val="22"/>
          <w:u w:val="single"/>
        </w:rPr>
        <w:t>Oppmøte</w:t>
      </w:r>
      <w:r>
        <w:rPr>
          <w:rFonts w:eastAsia="Calibri" w:cs="Calibri" w:cstheme="minorAscii" w:eastAsiaTheme="minorAscii"/>
          <w:sz w:val="22"/>
          <w:szCs w:val="22"/>
        </w:rPr>
        <w:t xml:space="preserve"> på seminarene, minst </w:t>
      </w:r>
      <w:r>
        <w:rPr>
          <w:rFonts w:eastAsia="Calibri" w:cs="Calibri" w:cstheme="minorAscii" w:eastAsiaTheme="minorAscii"/>
          <w:sz w:val="22"/>
          <w:szCs w:val="22"/>
          <w:u w:val="none"/>
        </w:rPr>
        <w:t>8/11</w:t>
      </w:r>
    </w:p>
    <w:p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u w:val="none"/>
        </w:rPr>
      </w:pPr>
      <w:r>
        <w:rPr>
          <w:rFonts w:eastAsia="Calibri" w:cs="Calibri" w:cstheme="minorAscii" w:eastAsiaTheme="minorAscii"/>
          <w:sz w:val="22"/>
          <w:szCs w:val="22"/>
          <w:u w:val="single"/>
        </w:rPr>
        <w:t>Lesing</w:t>
      </w:r>
      <w:r>
        <w:rPr>
          <w:rFonts w:eastAsia="Calibri" w:cs="Calibri" w:cstheme="minorAscii" w:eastAsiaTheme="minorAscii"/>
          <w:sz w:val="22"/>
          <w:szCs w:val="22"/>
          <w:u w:val="none"/>
        </w:rPr>
        <w:t xml:space="preserve"> hver uke (gjør før seminar)</w:t>
      </w:r>
    </w:p>
    <w:p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u w:val="none"/>
        </w:rPr>
      </w:pPr>
      <w:r>
        <w:rPr>
          <w:rFonts w:eastAsia="Calibri" w:cs="Calibri" w:cstheme="minorAscii" w:eastAsiaTheme="minorAscii"/>
          <w:sz w:val="22"/>
          <w:szCs w:val="22"/>
        </w:rPr>
        <w:t>«Læringspakker»: Godkjent</w:t>
      </w:r>
      <w:r>
        <w:rPr>
          <w:rFonts w:eastAsia="Calibri" w:cs="Calibri" w:cstheme="minorAscii" w:eastAsiaTheme="minorAscii"/>
          <w:sz w:val="22"/>
          <w:szCs w:val="22"/>
          <w:u w:val="none"/>
        </w:rPr>
        <w:t xml:space="preserve"> minst 8 av 11 </w:t>
      </w:r>
      <w:r>
        <w:rPr>
          <w:rFonts w:eastAsia="Calibri" w:cs="Calibri" w:cstheme="minorAscii" w:eastAsiaTheme="minorAscii"/>
          <w:sz w:val="22"/>
          <w:szCs w:val="22"/>
          <w:u w:val="single"/>
        </w:rPr>
        <w:t>quizer</w:t>
      </w:r>
      <w:r>
        <w:rPr>
          <w:rFonts w:eastAsia="Calibri" w:cs="Calibri" w:cstheme="minorAscii" w:eastAsiaTheme="minorAscii"/>
          <w:sz w:val="22"/>
          <w:szCs w:val="22"/>
          <w:u w:val="none"/>
        </w:rPr>
        <w:t xml:space="preserve"> (diskusjon i seminaret, karakter på Canvas) og 6 av 10 </w:t>
      </w:r>
      <w:r>
        <w:rPr>
          <w:rFonts w:eastAsia="Calibri" w:cs="Calibri" w:cstheme="minorAscii" w:eastAsiaTheme="minorAscii"/>
          <w:sz w:val="22"/>
          <w:szCs w:val="22"/>
          <w:u w:val="single"/>
        </w:rPr>
        <w:t>kortsvarsoppgaver</w:t>
      </w:r>
      <w:r>
        <w:rPr>
          <w:rFonts w:eastAsia="Calibri" w:cs="Calibri" w:cstheme="minorAscii" w:eastAsiaTheme="minorAscii"/>
          <w:sz w:val="22"/>
          <w:szCs w:val="22"/>
          <w:u w:val="none"/>
        </w:rPr>
        <w:t xml:space="preserve"> (godkjent/ikke etter seminar der det diskuteres)</w:t>
      </w:r>
    </w:p>
    <w:p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  <w:u w:val="single"/>
        </w:rPr>
        <w:t>Presentasjon</w:t>
      </w:r>
      <w:r>
        <w:rPr>
          <w:rFonts w:eastAsia="Calibri" w:cs="Calibri" w:cstheme="minorAscii" w:eastAsiaTheme="minorAscii"/>
          <w:sz w:val="22"/>
          <w:szCs w:val="22"/>
        </w:rPr>
        <w:t xml:space="preserve"> (i grupper) / </w:t>
      </w:r>
      <w:r>
        <w:rPr>
          <w:rFonts w:eastAsia="Calibri" w:cs="Calibri" w:cstheme="minorAscii" w:eastAsiaTheme="minorAscii"/>
          <w:sz w:val="22"/>
          <w:szCs w:val="22"/>
          <w:u w:val="single"/>
        </w:rPr>
        <w:t>Utkast</w:t>
      </w:r>
      <w:r>
        <w:rPr>
          <w:rFonts w:eastAsia="Calibri" w:cs="Calibri" w:cstheme="minorAscii" w:eastAsiaTheme="minorAscii"/>
          <w:sz w:val="22"/>
          <w:szCs w:val="22"/>
        </w:rPr>
        <w:t xml:space="preserve"> / </w:t>
      </w:r>
      <w:r>
        <w:rPr>
          <w:rFonts w:eastAsia="Calibri" w:cs="Calibri" w:cstheme="minorAscii" w:eastAsiaTheme="minorAscii"/>
          <w:sz w:val="22"/>
          <w:szCs w:val="22"/>
          <w:u w:val="single"/>
        </w:rPr>
        <w:t>Veiledningsmøte</w:t>
      </w:r>
      <w:r>
        <w:rPr>
          <w:rFonts w:eastAsia="Calibri" w:cs="Calibri" w:cstheme="minorAscii" w:eastAsiaTheme="minorAscii"/>
          <w:sz w:val="22"/>
          <w:szCs w:val="22"/>
        </w:rPr>
        <w:t xml:space="preserve"> / </w:t>
      </w:r>
      <w:r>
        <w:rPr>
          <w:rFonts w:eastAsia="Calibri" w:cs="Calibri" w:cstheme="minorAscii" w:eastAsiaTheme="minorAscii"/>
          <w:sz w:val="22"/>
          <w:szCs w:val="22"/>
          <w:u w:val="single"/>
        </w:rPr>
        <w:t>Semesteroppgave</w:t>
      </w:r>
      <w:r>
        <w:rPr>
          <w:rFonts w:eastAsia="Calibri" w:cs="Calibri" w:cstheme="minorAscii" w:eastAsiaTheme="minorAscii"/>
          <w:sz w:val="22"/>
          <w:szCs w:val="22"/>
        </w:rPr>
        <w:t xml:space="preserve"> (alle individuelle):</w:t>
      </w:r>
    </w:p>
    <w:tbl>
      <w:tblPr>
        <w:tblStyle w:val="TableGrid"/>
        <w:tblW w:w="94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2a0" w:noHBand="1" w:lastColumn="0" w:firstColumn="1" w:lastRow="0" w:firstRow="1"/>
      </w:tblPr>
      <w:tblGrid>
        <w:gridCol w:w="2040"/>
        <w:gridCol w:w="1305"/>
        <w:gridCol w:w="2271"/>
        <w:gridCol w:w="1872"/>
        <w:gridCol w:w="1935"/>
      </w:tblGrid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/>
                <w:bCs/>
                <w:sz w:val="22"/>
                <w:szCs w:val="22"/>
              </w:rPr>
              <w:t>Seminaroppgaver (se mitt.uib.no)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Relatert forelesning</w:t>
            </w:r>
          </w:p>
        </w:tc>
        <w:tc>
          <w:tcPr>
            <w:tcW w:w="227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 xml:space="preserve">Gruppepresentasjon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(10min hver student)</w:t>
            </w:r>
          </w:p>
        </w:tc>
        <w:tc>
          <w:tcPr>
            <w:tcW w:w="187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Veiledningsmøte om utkast: 45min</w:t>
            </w:r>
          </w:p>
        </w:tc>
        <w:tc>
          <w:tcPr>
            <w:tcW w:w="19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/>
                <w:bCs/>
                <w:sz w:val="22"/>
                <w:szCs w:val="22"/>
              </w:rPr>
              <w:t xml:space="preserve">Utkast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sz w:val="22"/>
                <w:szCs w:val="22"/>
              </w:rPr>
              <w:t>(1500–3000 ord, (a), (b), (c) besvart) leveres før 23:59 to dager før individuelt veiledningsmøte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/>
                <w:bCs/>
                <w:sz w:val="22"/>
                <w:szCs w:val="22"/>
              </w:rPr>
              <w:t>Semesteroppgave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(revidert utkast)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(2700–3300 ord)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leveres i Inspera før 13.00 den 4.5</w:t>
            </w:r>
          </w:p>
        </w:tc>
      </w:tr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1: Eksperimenter og datasimuleringer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9.2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16.2 / 17.2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mellom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20.2 og 3.3</w:t>
            </w:r>
          </w:p>
        </w:tc>
        <w:tc>
          <w:tcPr>
            <w:tcW w:w="193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2: Mangfold i naturvitenskapen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16.2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23.2 / 24.2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mellom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27.2 og 10.3</w:t>
            </w:r>
          </w:p>
        </w:tc>
        <w:tc>
          <w:tcPr>
            <w:tcW w:w="19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3: Kritikk av vitenskap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23.2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2.3 / 3.3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mellom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6.3 og 17.3</w:t>
            </w:r>
          </w:p>
        </w:tc>
        <w:tc>
          <w:tcPr>
            <w:tcW w:w="19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4: Klima og individuelt ansvar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2.3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8.3 / 9.3 / 10.3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mellom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13.3 og 24.3</w:t>
            </w:r>
          </w:p>
        </w:tc>
        <w:tc>
          <w:tcPr>
            <w:tcW w:w="19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5: Forskning og næringsliv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9.3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16.3 / 17.3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mellom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20.3 og 31.3</w:t>
            </w:r>
          </w:p>
        </w:tc>
        <w:tc>
          <w:tcPr>
            <w:tcW w:w="19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6: Åpenhet og ærlighet i . . .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16.3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23.3 / 24.3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mellom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27.3 og 7.4</w:t>
            </w:r>
          </w:p>
        </w:tc>
        <w:tc>
          <w:tcPr>
            <w:tcW w:w="19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7: Ekspertise og verdier</w:t>
            </w:r>
          </w:p>
        </w:tc>
        <w:tc>
          <w:tcPr>
            <w:tcW w:w="13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23.3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30.3 / 31.3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 xml:space="preserve">mellom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sz w:val="22"/>
                <w:szCs w:val="22"/>
              </w:rPr>
              <w:t>3.4 og 14.4</w:t>
            </w:r>
          </w:p>
        </w:tc>
        <w:tc>
          <w:tcPr>
            <w:tcW w:w="19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/>
          <w:bCs/>
          <w:sz w:val="22"/>
          <w:szCs w:val="22"/>
          <w:lang w:val="nb-NO"/>
        </w:rPr>
        <w:t>Seminarer, kalender uke 4 | 26.1 og 27.1 | Definisjoner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sz w:val="22"/>
          <w:szCs w:val="22"/>
        </w:rPr>
        <w:t>Pensum for i dag:</w:t>
      </w:r>
    </w:p>
    <w:p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>Kap. 1 "Definisjoner" i Karlsen, G. (2015) Språk og Argumentasjon. Bergen: Fagbokforlaget, s. 9-32. [Tilgjengelig i Litteraturkiosken].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sz w:val="22"/>
          <w:szCs w:val="22"/>
        </w:rPr>
        <w:t>Plan for i dag:</w:t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u w:val="none"/>
        </w:rPr>
      </w:pPr>
      <w:r>
        <w:rPr>
          <w:rFonts w:eastAsia="Calibri" w:cs="Calibri" w:cstheme="minorAscii" w:eastAsiaTheme="minorAscii"/>
          <w:sz w:val="22"/>
          <w:szCs w:val="22"/>
          <w:u w:val="none"/>
        </w:rPr>
        <w:t>Introduksjoner individuelt og i grupper: (0) navn offisielt (1) navn ønsket (2) studieprogram (3) hva setter du pris på i seminarer (4) hva burde jeg vite om deg (5) hva er største livsmålene dine</w:t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u w:val="none"/>
        </w:rPr>
      </w:pPr>
      <w:r>
        <w:rPr>
          <w:rFonts w:eastAsia="Calibri" w:cs="Calibri" w:cstheme="minorAscii" w:eastAsiaTheme="minorAscii"/>
          <w:sz w:val="22"/>
          <w:szCs w:val="22"/>
          <w:u w:val="none"/>
        </w:rPr>
        <w:t>Gjennomgang av Quiz 1, om definisjoner og om opplegget på seminarvarianten</w:t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  <w:u w:val="none"/>
        </w:rPr>
        <w:t>Diskusjon av Kortsvarsoppgave</w:t>
      </w:r>
      <w:r>
        <w:rPr>
          <w:rFonts w:eastAsia="Calibri" w:cs="Calibri" w:cstheme="minorAscii" w:eastAsiaTheme="minorAscii"/>
          <w:sz w:val="22"/>
          <w:szCs w:val="22"/>
        </w:rPr>
        <w:t xml:space="preserve"> (nr. 1, evt. ekstra kortsvarsoppgaven): Hva kjennetegner gode og dårlige argumenter?</w:t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</w:rPr>
        <w:t>Diverse gruppearbeid på øvingsoppgaver</w:t>
      </w:r>
    </w:p>
    <w:p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</w:rPr>
        <w:t>Kort diskusjon i plenum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sz w:val="22"/>
          <w:szCs w:val="22"/>
        </w:rPr>
        <w:t>Kommende frister og datoer:</w:t>
      </w:r>
    </w:p>
    <w:p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</w:rPr>
        <w:t>Quiz 2, om argumenter:</w:t>
      </w:r>
      <w:r>
        <w:rPr/>
        <w:tab/>
        <w:tab/>
      </w:r>
      <w:r>
        <w:rPr>
          <w:rFonts w:eastAsia="Calibri" w:cs="Calibri" w:cstheme="minorAscii" w:eastAsiaTheme="minorAscii"/>
          <w:sz w:val="22"/>
          <w:szCs w:val="22"/>
        </w:rPr>
        <w:t>27.1 12:00</w:t>
      </w:r>
    </w:p>
    <w:p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</w:rPr>
        <w:t>(Ekstra kortsvarsoppgave):</w:t>
      </w:r>
      <w:r>
        <w:rPr/>
        <w:tab/>
      </w:r>
      <w:r>
        <w:rPr>
          <w:rFonts w:eastAsia="Calibri" w:cs="Calibri" w:cstheme="minorAscii" w:eastAsiaTheme="minorAscii"/>
          <w:sz w:val="22"/>
          <w:szCs w:val="22"/>
        </w:rPr>
        <w:t>27.1 12:00</w:t>
      </w:r>
    </w:p>
    <w:p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cstheme="minorAscii" w:eastAsiaTheme="minorAscii"/>
          <w:sz w:val="22"/>
          <w:szCs w:val="22"/>
        </w:rPr>
        <w:t>Forelesningen 2: Argumenter:</w:t>
      </w:r>
      <w:r>
        <w:rPr/>
        <w:tab/>
      </w:r>
      <w:r>
        <w:rPr>
          <w:rFonts w:eastAsia="Calibri" w:cs="Calibri" w:cstheme="minorAscii" w:eastAsiaTheme="minorAscii"/>
          <w:sz w:val="22"/>
          <w:szCs w:val="22"/>
        </w:rPr>
        <w:t>26.1 14:15–16:00, RFB Aud 2 og Aud 1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</w:rPr>
        <w:t>Knachel, M. (2020) “What is Logic?» og Smith, N. (2020). “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Evaluating Arguments” i Martin, B. (red.). Introduction to </w:t>
      </w:r>
      <w:r>
        <w:rPr>
          <w:rFonts w:eastAsia="Calibri" w:cs="Calibri" w:cstheme="minorAscii" w:eastAsiaTheme="minorAscii"/>
          <w:sz w:val="22"/>
          <w:szCs w:val="22"/>
        </w:rPr>
        <w:t xml:space="preserve">Philosophy: Logic. 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>Rebus. [Åpen tilgang]</w:t>
      </w:r>
    </w:p>
    <w:p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>Levere tre prioriteringer for seminaroppgave til meg innom neste seminar (2.2 eller 3.2)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/>
          <w:bCs/>
          <w:sz w:val="22"/>
          <w:szCs w:val="22"/>
          <w:lang w:val="nb-NO"/>
        </w:rPr>
        <w:t>Kortsvarsoppgave for i dag: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>Les kap. 1 "Definisjoner" i Karlsens Språk og Argumentasjon og besvar både oppgave 1 og 2 nedenfor. Besvarelsen skal være på mellom 300 og 350 ord.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>Når eksperter deltar i offentlige debatter, orienterer politikere, holder en presentasjon for sine kolleger, og lignende er det noen ganger nyttig at de definerer sentrale uttrykk de bruker. En forsker som for eksempel deltar i en offentlig debatt om digitaliseringen av den offentlige sektor i Norge kan finne det hensiktsmessig å forklare hva hun mener med «</w:t>
      </w:r>
      <w:r>
        <w:rPr>
          <w:rFonts w:eastAsia="Calibri" w:cs="Calibri" w:cstheme="minorAscii" w:eastAsiaTheme="minorAscii"/>
          <w:sz w:val="22"/>
          <w:szCs w:val="22"/>
          <w:u w:val="single"/>
          <w:lang w:val="nb-NO"/>
        </w:rPr>
        <w:t>digitalisering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>». En forsker som deltar i en policy briefing om fornybar energi og oljeindustrien i Norge, kan tenke at det er greit først å si hva han mener med «</w:t>
      </w:r>
      <w:r>
        <w:rPr>
          <w:rFonts w:eastAsia="Calibri" w:cs="Calibri" w:cstheme="minorAscii" w:eastAsiaTheme="minorAscii"/>
          <w:sz w:val="22"/>
          <w:szCs w:val="22"/>
          <w:u w:val="single"/>
          <w:lang w:val="nb-NO"/>
        </w:rPr>
        <w:t>fornybar energi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>». Eksperter bruker med andre ord noen ganger regelgivende definisjoner.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1. Gi en </w:t>
      </w:r>
      <w:r>
        <w:rPr>
          <w:rFonts w:eastAsia="Calibri" w:cs="Calibri" w:cstheme="minorAscii" w:eastAsiaTheme="minorAscii"/>
          <w:sz w:val="22"/>
          <w:szCs w:val="22"/>
          <w:u w:val="single"/>
          <w:lang w:val="nb-NO"/>
        </w:rPr>
        <w:t>regelgivende definisjon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 av et uttrykk fra det faget du studerer. Du skal forestille deg at du skal bruke definisjonen i en TV debatt du skal delta i. Husk å skrive definisjonen </w:t>
      </w:r>
      <w:r>
        <w:rPr>
          <w:rFonts w:eastAsia="Calibri" w:cs="Calibri" w:cstheme="minorAscii" w:eastAsiaTheme="minorAscii"/>
          <w:sz w:val="22"/>
          <w:szCs w:val="22"/>
          <w:u w:val="single"/>
          <w:lang w:val="nb-NO"/>
        </w:rPr>
        <w:t>på standardformen for regelgivende definisjoner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>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2. Forklar kort </w:t>
      </w:r>
      <w:r>
        <w:rPr>
          <w:rFonts w:eastAsia="Calibri" w:cs="Calibri" w:cstheme="minorAscii" w:eastAsiaTheme="minorAscii"/>
          <w:sz w:val="22"/>
          <w:szCs w:val="22"/>
          <w:u w:val="single"/>
          <w:lang w:val="nb-NO"/>
        </w:rPr>
        <w:t>kravet om avgjørbarhet</w:t>
      </w:r>
      <w:r>
        <w:rPr>
          <w:rFonts w:eastAsia="Calibri" w:cs="Calibri" w:cstheme="minorAscii" w:eastAsiaTheme="minorAscii"/>
          <w:sz w:val="22"/>
          <w:szCs w:val="22"/>
          <w:lang w:val="nb-NO"/>
        </w:rPr>
        <w:t xml:space="preserve"> og Karlsens syn på om alle definisjoner må oppfylle dette kravet.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  <w:t>3. Diskuter hvorfor din definisjon oppfyller eller ikke oppfyller dette kravet.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sz w:val="22"/>
          <w:szCs w:val="22"/>
          <w:lang w:val="nb-NO"/>
        </w:rPr>
      </w:r>
    </w:p>
    <w:p>
      <w:pPr>
        <w:pStyle w:val="Normal"/>
        <w:ind w:left="0" w:hanging="0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sz w:val="22"/>
          <w:szCs w:val="22"/>
        </w:rPr>
      </w:pPr>
      <w:r>
        <w:rPr>
          <w:rFonts w:eastAsia="Calibri" w:cs="Calibri" w:cstheme="minorAscii" w:eastAsiaTheme="minorAscii"/>
          <w:b/>
          <w:bCs/>
          <w:sz w:val="22"/>
          <w:szCs w:val="22"/>
        </w:rPr>
        <w:t xml:space="preserve">Diskusjonsspørsmål fra forelesningen: </w:t>
      </w:r>
      <w:r>
        <w:rPr>
          <w:rFonts w:eastAsia="Calibri" w:cs="Calibri" w:cstheme="minorAscii" w:eastAsiaTheme="minorAscii"/>
          <w:b w:val="false"/>
          <w:bCs w:val="false"/>
          <w:sz w:val="22"/>
          <w:szCs w:val="22"/>
        </w:rPr>
        <w:t>Gi et eksempel på et teknisk begrep fra ditt fagområde og hvordan det defineres. Finnes det noen omstridte begrep innenfor ditt fagområde?</w:t>
      </w:r>
      <w:r>
        <w:br w:type="page"/>
      </w:r>
    </w:p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/>
          <w:bCs/>
          <w:sz w:val="22"/>
          <w:szCs w:val="22"/>
          <w:lang w:val="nb-NO"/>
        </w:rPr>
        <w:t xml:space="preserve">Seminar, kalender uke 4 | 26.1 og 27.1 | </w:t>
      </w:r>
      <w:r>
        <w:rPr>
          <w:rFonts w:eastAsia="Calibri" w:cs="Calibri" w:cstheme="minorAscii" w:eastAsiaTheme="minorAscii"/>
          <w:b/>
          <w:bCs/>
          <w:i w:val="false"/>
          <w:iCs w:val="false"/>
          <w:sz w:val="22"/>
          <w:szCs w:val="22"/>
          <w:lang w:val="nb-NO"/>
        </w:rPr>
        <w:t>Øvingsoppgaver om definisjoner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nb-NO"/>
        </w:rPr>
        <w:t xml:space="preserve">Gi et eksempel på en </w:t>
      </w:r>
      <w:r>
        <w:rPr>
          <w:rFonts w:eastAsia="Calibri" w:cs="Calibri" w:cstheme="minorAscii" w:eastAsiaTheme="minorAscii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nb-NO"/>
        </w:rPr>
        <w:t>realdefinisjon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nb-NO"/>
        </w:rPr>
        <w:t>. Forklar hva som gjør denne definisjonen til en realdefinisjon i motsetning til en bruksmåtebeskrivende eller regelgivende definisjon.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nb-NO"/>
        </w:rPr>
        <w:t xml:space="preserve">Gi et eksempel på en </w:t>
      </w:r>
      <w:r>
        <w:rPr>
          <w:rFonts w:eastAsia="Calibri" w:cs="Calibri" w:cstheme="minorAscii" w:eastAsiaTheme="minorAscii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nb-NO"/>
        </w:rPr>
        <w:t>bruksmåtebeskrivende definisjon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nb-NO"/>
        </w:rPr>
        <w:t>. Forklar hva som gjør denne definisjonen til en bruksmåtebeskrivende definisjon i motsetning til en realdefinisjon eller regelgivende definisjon.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nb-NO"/>
        </w:rPr>
        <w:t xml:space="preserve">Gi et eksempel på en </w:t>
      </w:r>
      <w:r>
        <w:rPr>
          <w:rFonts w:eastAsia="Calibri" w:cs="Calibri" w:cstheme="minorAscii" w:eastAsiaTheme="minorAscii"/>
          <w:b w:val="false"/>
          <w:bCs w:val="false"/>
          <w:i/>
          <w:iCs/>
          <w:strike w:val="false"/>
          <w:dstrike w:val="false"/>
          <w:sz w:val="22"/>
          <w:szCs w:val="22"/>
          <w:u w:val="none"/>
          <w:lang w:val="nb-NO"/>
        </w:rPr>
        <w:t>regelgivende definisjon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trike w:val="false"/>
          <w:dstrike w:val="false"/>
          <w:sz w:val="22"/>
          <w:szCs w:val="22"/>
          <w:u w:val="none"/>
          <w:lang w:val="nb-NO"/>
        </w:rPr>
        <w:t>. Forklar hva som gjør denne definisjonen til en realdefinisjon i motsetning til en realdefinisjon eller bruksmåtebeskrivende definisjon.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Fyll ut resten av den følgende tabellen.</w:t>
      </w:r>
    </w:p>
    <w:tbl>
      <w:tblPr>
        <w:tblStyle w:val="TableGrid"/>
        <w:tblW w:w="90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9"/>
        <w:gridCol w:w="2221"/>
        <w:gridCol w:w="2414"/>
        <w:gridCol w:w="2205"/>
      </w:tblGrid>
      <w:tr>
        <w:trPr>
          <w:trHeight w:val="300" w:hRule="atLeast"/>
        </w:trPr>
        <w:tc>
          <w:tcPr>
            <w:tcW w:w="2189" w:type="dxa"/>
            <w:tcBorders/>
          </w:tcPr>
          <w:p>
            <w:pPr>
              <w:pStyle w:val="Normal"/>
              <w:spacing w:lineRule="auto" w:line="276" w:before="0" w:after="120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Realdefinisjon</w:t>
            </w:r>
          </w:p>
        </w:tc>
        <w:tc>
          <w:tcPr>
            <w:tcW w:w="2414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Bruksmåtebeskrivende</w:t>
            </w:r>
          </w:p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definisjon</w:t>
            </w:r>
          </w:p>
        </w:tc>
        <w:tc>
          <w:tcPr>
            <w:tcW w:w="2205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Regelgivende definisjon</w:t>
            </w:r>
          </w:p>
        </w:tc>
      </w:tr>
      <w:tr>
        <w:trPr>
          <w:trHeight w:val="300" w:hRule="atLeast"/>
        </w:trPr>
        <w:tc>
          <w:tcPr>
            <w:tcW w:w="2189" w:type="dxa"/>
            <w:tcBorders/>
          </w:tcPr>
          <w:p>
            <w:pPr>
              <w:pStyle w:val="Normal"/>
              <w:spacing w:lineRule="auto" w:line="276" w:before="0" w:after="120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Deskriptiv definisjon</w:t>
            </w:r>
          </w:p>
        </w:tc>
        <w:tc>
          <w:tcPr>
            <w:tcW w:w="2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120"/>
              <w:contextualSpacing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nb-NO"/>
              </w:rPr>
            </w:pPr>
            <w:r>
              <w:rPr>
                <w:rFonts w:eastAsia="Calibri" w:cs="Calibri" w:cstheme="minorAscii" w:eastAsiaTheme="minorAscii"/>
                <w:b/>
                <w:bCs/>
                <w:i w:val="false"/>
                <w:iCs w:val="false"/>
                <w:sz w:val="22"/>
                <w:szCs w:val="22"/>
                <w:lang w:val="nb-NO"/>
              </w:rPr>
            </w:r>
          </w:p>
        </w:tc>
        <w:tc>
          <w:tcPr>
            <w:tcW w:w="2414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120"/>
              <w:contextualSpacing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nb-NO"/>
              </w:rPr>
            </w:pPr>
            <w:r>
              <w:rPr>
                <w:rFonts w:eastAsia="Calibri" w:cs="Calibri" w:cstheme="minorAscii" w:eastAsiaTheme="minorAscii"/>
                <w:b/>
                <w:bCs/>
                <w:i w:val="false"/>
                <w:iCs w:val="false"/>
                <w:sz w:val="22"/>
                <w:szCs w:val="22"/>
                <w:lang w:val="nb-NO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nb-NO"/>
              </w:rPr>
            </w:pPr>
            <w:r>
              <w:rPr>
                <w:rFonts w:eastAsia="Calibri" w:cs="Calibri" w:cstheme="minorAscii" w:eastAsiaTheme="minorAscii"/>
                <w:b/>
                <w:bCs/>
                <w:i w:val="false"/>
                <w:iCs w:val="false"/>
                <w:sz w:val="22"/>
                <w:szCs w:val="22"/>
                <w:lang w:val="nb-NO"/>
              </w:rPr>
              <w:t>x</w:t>
            </w:r>
          </w:p>
        </w:tc>
      </w:tr>
      <w:tr>
        <w:trPr>
          <w:trHeight w:val="300" w:hRule="atLeast"/>
        </w:trPr>
        <w:tc>
          <w:tcPr>
            <w:tcW w:w="2189" w:type="dxa"/>
            <w:tcBorders/>
          </w:tcPr>
          <w:p>
            <w:pPr>
              <w:pStyle w:val="Normal"/>
              <w:spacing w:lineRule="auto" w:line="276" w:before="0" w:after="120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Normativ definisjon</w:t>
            </w:r>
          </w:p>
        </w:tc>
        <w:tc>
          <w:tcPr>
            <w:tcW w:w="2221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414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2189" w:type="dxa"/>
            <w:tcBorders/>
          </w:tcPr>
          <w:p>
            <w:pPr>
              <w:pStyle w:val="Normal"/>
              <w:spacing w:lineRule="auto" w:line="276" w:before="0" w:after="120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Definisjon av et språklig uttrykk</w:t>
            </w:r>
          </w:p>
        </w:tc>
        <w:tc>
          <w:tcPr>
            <w:tcW w:w="2221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414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2189" w:type="dxa"/>
            <w:tcBorders/>
          </w:tcPr>
          <w:p>
            <w:pPr>
              <w:pStyle w:val="Normal"/>
              <w:spacing w:lineRule="auto" w:line="276" w:before="0" w:after="120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  <w:lang w:val="nb-NO"/>
              </w:rPr>
              <w:t>Definisjon av ting eller fenomen</w:t>
            </w:r>
          </w:p>
        </w:tc>
        <w:tc>
          <w:tcPr>
            <w:tcW w:w="2221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414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spacing w:lineRule="auto" w:line="276" w:before="0" w:after="12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Calibri" w:cs="Calibri" w:cstheme="minorAscii" w:eastAsiaTheme="minorAscii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Hvilke av de følgende påstandene er riktige og hvilke er feil?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En regelgivende definisjon er det samme som en språklig definisjon.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En regelgivende definisjon er ment å gjelde i en bestemt sammenheng.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En regelgivende definisjon sier noe om hvordan vi bør bruke et språklig uttrykk.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Ta utgangspunkt i kravene til regelgivende definisjoner og diskuter hva som kan være problematisk med de følgende definisjonene. I hvor stor grad er dette avhengig av hva definisjonene skal brukes til?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«Husdyr» skal bety «dyr med fire ben.»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«Demokrati» skal bety «samfunn som er demokratisk.»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«Lykkelig» skal bety «å føle seg lykkelig.»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«Voksen» skal bety «person som ikke er et barn.»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I Norge pågår det en debatt om hvor mange rovdyr det bør være i norsk natur. Noen ønsker å opprettholde rovdyrbestanden, men andre mener at det er for mange rovdyr. Gi en regelgivende definisjon av “rovdyr” til bruk i denne debatten og diskuter om definisjonen tilfredsstiller kravene til regelgivende definisjoner.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Gå gjennom de ulike regelgivende definisjonene av “klimaendringer” nedenfor og vurder dem ut ifra kravene til avgjørbarhet og hensiktsmessig omfang. Tenk deg at definisjonen skal brukes i en debatt om hvorvidt verdenssamfunnet bør gjøre mer for å kutte i utslipp av CO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vertAlign w:val="subscript"/>
          <w:lang w:val="nb-NO"/>
        </w:rPr>
        <w:t>2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 xml:space="preserve"> og andre klimagasser. Hvilken definisjon ville du brukt i en slik sammenheng?</w:t>
      </w:r>
    </w:p>
    <w:p>
      <w:pPr>
        <w:pStyle w:val="Normal"/>
        <w:spacing w:beforeAutospacing="1" w:afterAutospacing="1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1"/>
          <w:numId w:val="2"/>
        </w:numPr>
        <w:spacing w:beforeAutospacing="1" w:after="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I denne sammenheng skal “klimaendringer” bety “endringer i vær og temperatur.”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I denne sammenheng skal “klimaendringer” bety “langsiktige endringer i vær og temperatur.”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I denne sammenheng skal “klimaendringer” bety “globale og langsiktige endringer i vær og temperatur.”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I denne sammenheng skal “klimaendringer” bety “globale og langsiktige endringer i vær og temperatur som er et resultat av menneskelig aktivitet.”</w:t>
      </w:r>
    </w:p>
    <w:p>
      <w:pPr>
        <w:pStyle w:val="ListParagraph"/>
        <w:numPr>
          <w:ilvl w:val="1"/>
          <w:numId w:val="2"/>
        </w:numPr>
        <w:spacing w:before="0" w:afterAutospacing="1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>I denne sammenheng skal “klimaendringer” bety “globale og langsiktige endringer i vær og temperatur som vil ha en betydelig negativ innvirkning på livsgrunnlaget til mennesker og andre dyr.”</w:t>
      </w:r>
    </w:p>
    <w:p>
      <w:pPr>
        <w:pStyle w:val="Normal"/>
        <w:spacing w:beforeAutospacing="1" w:afterAutospacing="1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Normal"/>
        <w:spacing w:beforeAutospacing="1" w:afterAutospacing="1"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nb-NO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sz w:val="22"/>
          <w:szCs w:val="22"/>
          <w:lang w:val="nb-NO"/>
        </w:rPr>
        <w:t xml:space="preserve">Kan du tenke deg en annen sammenheng der en annen definisjon ville vært bedre? Hva slags sammenheng er det snakk om, og hvilken definisjon ville vært best i denne sammenhengen?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211216_addresses.dbo.Sheet1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0"/>
    <w:qFormat/>
    <w:rsid w:val="3ab45af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3ab45afd"/>
    <w:pPr>
      <w:keepNext w:val="true"/>
      <w:spacing w:before="240" w:after="0"/>
      <w:outlineLvl w:val="0"/>
    </w:pPr>
    <w:rPr>
      <w:rFonts w:ascii="Calibri Light" w:hAnsi="Calibri Light" w:eastAsia="" w:cs="" w:asciiTheme="majorAscii" w:cstheme="majorBidi" w:eastAsiaTheme="majorEastAsia" w:hAnsiTheme="majorAscii"/>
      <w:color w:val="2F5496" w:themeColor="accent1" w:themeShade="bf" w:themeTint="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ab45afd"/>
    <w:pPr>
      <w:keepNext w:val="true"/>
      <w:spacing w:before="40" w:after="0"/>
      <w:outlineLvl w:val="1"/>
    </w:pPr>
    <w:rPr>
      <w:rFonts w:ascii="Calibri Light" w:hAnsi="Calibri Light" w:eastAsia="" w:cs="" w:asciiTheme="majorAscii" w:cstheme="majorBidi" w:eastAsiaTheme="majorEastAsia" w:hAnsiTheme="majorAscii"/>
      <w:color w:val="2F5496" w:themeColor="accent1" w:themeShade="bf" w:themeTint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ab45afd"/>
    <w:pPr>
      <w:keepNext w:val="true"/>
      <w:spacing w:before="40" w:after="0"/>
      <w:outlineLvl w:val="2"/>
    </w:pPr>
    <w:rPr>
      <w:rFonts w:ascii="Calibri Light" w:hAnsi="Calibri Light" w:eastAsia="" w:cs="" w:asciiTheme="majorAscii" w:cstheme="majorBidi" w:eastAsiaTheme="majorEastAsia" w:hAnsiTheme="majorAsci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ab45afd"/>
    <w:pPr>
      <w:keepNext w:val="true"/>
      <w:spacing w:before="40" w:after="0"/>
      <w:outlineLvl w:val="3"/>
    </w:pPr>
    <w:rPr>
      <w:rFonts w:ascii="Calibri Light" w:hAnsi="Calibri Light" w:eastAsia="" w:cs="" w:asciiTheme="majorAscii" w:cstheme="majorBidi" w:eastAsiaTheme="majorEastAsia" w:hAnsiTheme="majorAscii"/>
      <w:i/>
      <w:iCs/>
      <w:color w:val="2F5496" w:themeColor="accent1" w:themeShade="bf" w:themeTint="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ab45afd"/>
    <w:pPr>
      <w:keepNext w:val="true"/>
      <w:spacing w:before="40" w:after="0"/>
      <w:outlineLvl w:val="4"/>
    </w:pPr>
    <w:rPr>
      <w:rFonts w:ascii="Calibri Light" w:hAnsi="Calibri Light" w:eastAsia="" w:cs="" w:asciiTheme="majorAscii" w:cstheme="majorBidi" w:eastAsiaTheme="majorEastAsia" w:hAnsiTheme="majorAscii"/>
      <w:color w:val="2F5496" w:themeColor="accent1" w:themeShade="bf" w:themeTint="f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ab45afd"/>
    <w:pPr>
      <w:keepNext w:val="true"/>
      <w:spacing w:before="40" w:after="0"/>
      <w:outlineLvl w:val="5"/>
    </w:pPr>
    <w:rPr>
      <w:rFonts w:ascii="Calibri Light" w:hAnsi="Calibri Light" w:eastAsia="" w:cs="" w:asciiTheme="majorAscii" w:cstheme="majorBidi" w:eastAsiaTheme="majorEastAsia" w:hAnsiTheme="majorAsci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ab45afd"/>
    <w:pPr>
      <w:keepNext w:val="true"/>
      <w:spacing w:before="40" w:after="0"/>
      <w:outlineLvl w:val="6"/>
    </w:pPr>
    <w:rPr>
      <w:rFonts w:ascii="Calibri Light" w:hAnsi="Calibri Light" w:eastAsia="" w:cs="" w:asciiTheme="majorAscii" w:cstheme="majorBidi" w:eastAsiaTheme="majorEastAsia" w:hAnsiTheme="majorAsci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ab45afd"/>
    <w:pPr>
      <w:keepNext w:val="true"/>
      <w:spacing w:before="40" w:after="0"/>
      <w:outlineLvl w:val="7"/>
    </w:pPr>
    <w:rPr>
      <w:rFonts w:ascii="Calibri Light" w:hAnsi="Calibri Light" w:eastAsia="" w:cs="" w:asciiTheme="majorAscii" w:cstheme="majorBidi" w:eastAsiaTheme="majorEastAsia" w:hAnsiTheme="majorAsci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ab45afd"/>
    <w:pPr>
      <w:keepNext w:val="true"/>
      <w:spacing w:before="40" w:after="0"/>
      <w:outlineLvl w:val="8"/>
    </w:pPr>
    <w:rPr>
      <w:rFonts w:ascii="Calibri Light" w:hAnsi="Calibri Light" w:eastAsia="" w:cs="" w:asciiTheme="majorAscii" w:cstheme="majorBidi" w:eastAsiaTheme="majorEastAsia" w:hAnsiTheme="majorAsci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color w:val="2F5496" w:themeColor="accent1" w:themeShade="bf" w:themeTint="ff"/>
      <w:sz w:val="32"/>
      <w:szCs w:val="32"/>
      <w:lang w:val="nb-NO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color w:val="2F5496" w:themeColor="accent1" w:themeShade="bf" w:themeTint="ff"/>
      <w:sz w:val="26"/>
      <w:szCs w:val="26"/>
      <w:lang w:val="nb-NO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color w:val="1F3763"/>
      <w:sz w:val="24"/>
      <w:szCs w:val="24"/>
      <w:lang w:val="nb-NO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i/>
      <w:iCs/>
      <w:color w:val="2F5496" w:themeColor="accent1" w:themeShade="bf" w:themeTint="ff"/>
      <w:lang w:val="nb-NO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color w:val="2F5496" w:themeColor="accent1" w:themeShade="bf" w:themeTint="ff"/>
      <w:lang w:val="nb-NO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color w:val="1F3763"/>
      <w:lang w:val="nb-NO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i/>
      <w:iCs/>
      <w:color w:val="1F3763"/>
      <w:lang w:val="nb-NO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color w:val="272727"/>
      <w:sz w:val="21"/>
      <w:szCs w:val="21"/>
      <w:lang w:val="nb-NO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3ab45afd"/>
    <w:rPr>
      <w:rFonts w:ascii="Calibri Light" w:hAnsi="Calibri Light" w:eastAsia="" w:cs="" w:asciiTheme="majorAscii" w:cstheme="majorBidi" w:eastAsiaTheme="majorEastAsia" w:hAnsiTheme="majorAscii"/>
      <w:i/>
      <w:iCs/>
      <w:color w:val="272727"/>
      <w:sz w:val="21"/>
      <w:szCs w:val="21"/>
      <w:lang w:val="nb-NO"/>
    </w:rPr>
  </w:style>
  <w:style w:type="character" w:styleId="TitleChar" w:customStyle="1">
    <w:name w:val="Title Char"/>
    <w:basedOn w:val="DefaultParagraphFont"/>
    <w:link w:val="Title"/>
    <w:uiPriority w:val="10"/>
    <w:qFormat/>
    <w:rsid w:val="3ab45afd"/>
    <w:rPr>
      <w:rFonts w:ascii="Calibri Light" w:hAnsi="Calibri Light" w:eastAsia="" w:cs="" w:asciiTheme="majorAscii" w:cstheme="majorBidi" w:eastAsiaTheme="majorEastAsia" w:hAnsiTheme="majorAscii"/>
      <w:sz w:val="56"/>
      <w:szCs w:val="56"/>
      <w:lang w:val="nb-NO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3ab45afd"/>
    <w:rPr>
      <w:rFonts w:ascii="Calibri" w:hAnsi="Calibri" w:eastAsia="" w:cs="" w:asciiTheme="minorAscii" w:cstheme="minorBidi" w:eastAsiaTheme="minorEastAsia" w:hAnsiTheme="minorAscii"/>
      <w:color w:val="5A5A5A"/>
      <w:lang w:val="nb-NO"/>
    </w:rPr>
  </w:style>
  <w:style w:type="character" w:styleId="QuoteChar" w:customStyle="1">
    <w:name w:val="Quote Char"/>
    <w:basedOn w:val="DefaultParagraphFont"/>
    <w:link w:val="Quote"/>
    <w:uiPriority w:val="29"/>
    <w:qFormat/>
    <w:rsid w:val="3ab45afd"/>
    <w:rPr>
      <w:i/>
      <w:iCs/>
      <w:color w:val="404040" w:themeColor="text1" w:themeShade="ff" w:themeTint="bf"/>
      <w:lang w:val="nb-NO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3ab45afd"/>
    <w:rPr>
      <w:i/>
      <w:iCs/>
      <w:color w:val="4472C4" w:themeColor="accent1" w:themeShade="ff" w:themeTint="ff"/>
      <w:lang w:val="nb-NO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3ab45afd"/>
    <w:rPr>
      <w:sz w:val="20"/>
      <w:szCs w:val="20"/>
      <w:lang w:val="nb-NO"/>
    </w:rPr>
  </w:style>
  <w:style w:type="character" w:styleId="FooterChar" w:customStyle="1">
    <w:name w:val="Footer Char"/>
    <w:basedOn w:val="DefaultParagraphFont"/>
    <w:link w:val="Footer"/>
    <w:uiPriority w:val="99"/>
    <w:qFormat/>
    <w:rsid w:val="3ab45afd"/>
    <w:rPr>
      <w:lang w:val="nb-NO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3ab45afd"/>
    <w:rPr>
      <w:sz w:val="20"/>
      <w:szCs w:val="20"/>
      <w:lang w:val="nb-NO"/>
    </w:rPr>
  </w:style>
  <w:style w:type="character" w:styleId="HeaderChar" w:customStyle="1">
    <w:name w:val="Header Char"/>
    <w:basedOn w:val="DefaultParagraphFont"/>
    <w:link w:val="Header"/>
    <w:uiPriority w:val="99"/>
    <w:qFormat/>
    <w:rsid w:val="3ab45afd"/>
    <w:rPr>
      <w:lang w:val="nb-NO"/>
    </w:rPr>
  </w:style>
  <w:style w:type="character" w:styleId="Internet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3ab45afd"/>
    <w:pPr>
      <w:spacing w:before="0" w:after="0"/>
      <w:contextualSpacing/>
    </w:pPr>
    <w:rPr>
      <w:rFonts w:ascii="Calibri Light" w:hAnsi="Calibri Light" w:eastAsia="" w:cs="" w:asciiTheme="majorAscii" w:cstheme="majorBidi" w:eastAsiaTheme="majorEastAsia" w:hAnsiTheme="majorAsci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ab45afd"/>
    <w:pPr/>
    <w:rPr>
      <w:rFonts w:ascii="Calibri" w:hAnsi="Calibri" w:eastAsia="" w:cs="" w:asciiTheme="minorAscii" w:cstheme="minorBidi" w:eastAsiaTheme="minorEastAsia" w:hAnsiTheme="minorAscii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ab45afd"/>
    <w:pPr>
      <w:spacing w:before="200" w:after="160"/>
      <w:ind w:left="864" w:right="864" w:hanging="0"/>
      <w:jc w:val="center"/>
    </w:pPr>
    <w:rPr>
      <w:i/>
      <w:iCs/>
      <w:color w:val="404040" w:themeColor="text1" w:themeShade="ff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ab45afd"/>
    <w:pPr>
      <w:spacing w:before="360" w:after="360"/>
      <w:ind w:left="864" w:right="864" w:hanging="0"/>
      <w:jc w:val="center"/>
    </w:pPr>
    <w:rPr>
      <w:i/>
      <w:iCs/>
      <w:color w:val="4472C4" w:themeColor="accent1" w:themeShade="ff" w:themeTint="ff"/>
    </w:rPr>
  </w:style>
  <w:style w:type="paragraph" w:styleId="ListParagraph">
    <w:name w:val="List Paragraph"/>
    <w:basedOn w:val="Normal"/>
    <w:uiPriority w:val="34"/>
    <w:qFormat/>
    <w:rsid w:val="3ab45afd"/>
    <w:pPr>
      <w:spacing w:before="0" w:after="160"/>
      <w:ind w:left="720" w:hanging="0"/>
      <w:contextualSpacing/>
    </w:pPr>
    <w:rPr/>
  </w:style>
  <w:style w:type="paragraph" w:styleId="Contents1">
    <w:name w:val="TOC 1"/>
    <w:basedOn w:val="Normal"/>
    <w:next w:val="Normal"/>
    <w:uiPriority w:val="39"/>
    <w:unhideWhenUsed/>
    <w:rsid w:val="3ab45afd"/>
    <w:pPr>
      <w:spacing w:before="0" w:after="100"/>
    </w:pPr>
    <w:rPr/>
  </w:style>
  <w:style w:type="paragraph" w:styleId="Contents2">
    <w:name w:val="TOC 2"/>
    <w:basedOn w:val="Normal"/>
    <w:next w:val="Normal"/>
    <w:uiPriority w:val="39"/>
    <w:unhideWhenUsed/>
    <w:rsid w:val="3ab45afd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uiPriority w:val="39"/>
    <w:unhideWhenUsed/>
    <w:rsid w:val="3ab45afd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uiPriority w:val="39"/>
    <w:unhideWhenUsed/>
    <w:rsid w:val="3ab45afd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uiPriority w:val="39"/>
    <w:unhideWhenUsed/>
    <w:rsid w:val="3ab45afd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uiPriority w:val="39"/>
    <w:unhideWhenUsed/>
    <w:rsid w:val="3ab45afd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uiPriority w:val="39"/>
    <w:unhideWhenUsed/>
    <w:rsid w:val="3ab45afd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uiPriority w:val="39"/>
    <w:unhideWhenUsed/>
    <w:rsid w:val="3ab45afd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uiPriority w:val="39"/>
    <w:unhideWhenUsed/>
    <w:rsid w:val="3ab45afd"/>
    <w:pPr>
      <w:spacing w:before="0" w:after="100"/>
      <w:ind w:left="1760" w:hanging="0"/>
    </w:pPr>
    <w:rPr/>
  </w:style>
  <w:style w:type="paragraph" w:styleId="Endnote">
    <w:name w:val="Endnote Text"/>
    <w:basedOn w:val="Normal"/>
    <w:link w:val="EndnoteTextChar"/>
    <w:uiPriority w:val="99"/>
    <w:semiHidden/>
    <w:unhideWhenUsed/>
    <w:rsid w:val="3ab45afd"/>
    <w:pPr>
      <w:spacing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3ab45afd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3ab45afd"/>
    <w:pPr>
      <w:spacing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3ab45afd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jorn.wastvedt@uib.n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LibreOffice/6.4.1.2$Linux_X86_64 LibreOffice_project/40$Build-2</Application>
  <Pages>4</Pages>
  <Words>1258</Words>
  <Characters>6796</Characters>
  <CharactersWithSpaces>7897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2023-01-24T12:31:17Z</dcterms:created>
  <dc:creator>Bjorn Sether Wastvedt</dc:creator>
  <dc:description/>
  <dc:language>nb-NO</dc:language>
  <cp:lastModifiedBy>Bjorn Sether Wastvedt</cp:lastModifiedBy>
  <dcterms:modified xsi:type="dcterms:W3CDTF">2023-02-01T20:25:15Z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